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37" w:type="dxa"/>
        <w:jc w:val="left"/>
        <w:tblInd w:w="1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37"/>
      </w:tblGrid>
      <w:tr>
        <w:trPr>
          <w:trHeight w:val="737" w:hRule="atLeast"/>
        </w:trPr>
        <w:tc>
          <w:tcPr>
            <w:tcW w:w="9637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left="-113" w:right="113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Cs w:val="20"/>
                <w:lang w:eastAsia="en-US"/>
              </w:rPr>
              <w:t>от 10.12.2025                                              п.г.т. Тугулым                                                    № 843</w:t>
            </w:r>
          </w:p>
        </w:tc>
      </w:tr>
    </w:tbl>
    <w:p>
      <w:pPr>
        <w:pStyle w:val="ConsPlusTitle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 утверждении порядка разработки и утверждения </w:t>
      </w:r>
    </w:p>
    <w:p>
      <w:pPr>
        <w:pStyle w:val="ConsPlusTitle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административных регламентов предоставления муниципальных услуг </w:t>
      </w:r>
    </w:p>
    <w:p>
      <w:pPr>
        <w:pStyle w:val="ConsPlusTitle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 проведения экспертизы проектов административных регламентов</w:t>
      </w:r>
    </w:p>
    <w:p>
      <w:pPr>
        <w:pStyle w:val="ConsPlusTitle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</w:t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/>
      </w:pPr>
      <w:r>
        <w:rPr>
          <w:rFonts w:ascii="Liberation Serif" w:hAnsi="Liberation Serif"/>
          <w:lang w:val="ru-RU"/>
        </w:rPr>
        <w:t xml:space="preserve">          </w:t>
      </w:r>
      <w:r>
        <w:rPr>
          <w:rFonts w:ascii="Liberation Serif" w:hAnsi="Liberation Serif"/>
          <w:lang w:val="ru-RU"/>
        </w:rPr>
        <w:t xml:space="preserve">В соответствии с Федеральным </w:t>
      </w:r>
      <w:hyperlink r:id="rId3">
        <w:r>
          <w:rPr>
            <w:rStyle w:val="Style9"/>
            <w:rFonts w:ascii="Liberation Serif" w:hAnsi="Liberation Serif"/>
            <w:lang w:val="ru-RU"/>
          </w:rPr>
          <w:t>законом</w:t>
        </w:r>
      </w:hyperlink>
      <w:r>
        <w:rPr>
          <w:rFonts w:ascii="Liberation Serif" w:hAnsi="Liberation Serif"/>
          <w:lang w:val="ru-RU"/>
        </w:rPr>
        <w:t xml:space="preserve"> от 27 июля 2010 года </w:t>
      </w:r>
      <w:r>
        <w:rPr>
          <w:rFonts w:ascii="Liberation Serif" w:hAnsi="Liberation Serif"/>
        </w:rPr>
        <w:t>N</w:t>
      </w:r>
      <w:r>
        <w:rPr>
          <w:rFonts w:ascii="Liberation Serif" w:hAnsi="Liberation Serif"/>
          <w:lang w:val="ru-RU"/>
        </w:rPr>
        <w:t xml:space="preserve"> 210-ФЗ «Об организации предоставления государственных и муниципальных услуг», Постановлением Правительства Свердловской области от 17.10.2018 </w:t>
      </w:r>
      <w:r>
        <w:rPr>
          <w:rFonts w:ascii="Liberation Serif" w:hAnsi="Liberation Serif"/>
        </w:rPr>
        <w:t>N</w:t>
      </w:r>
      <w:r>
        <w:rPr>
          <w:rFonts w:ascii="Liberation Serif" w:hAnsi="Liberation Serif"/>
          <w:lang w:val="ru-RU"/>
        </w:rPr>
        <w:t xml:space="preserve"> 697-ПП «О разработке и утверждении административных регламентов осуществления  государственного контроля (надзора) и административных регламентов предоставления государственных услуг», руководствуясь</w:t>
      </w:r>
      <w:r>
        <w:rPr>
          <w:rFonts w:ascii="Liberation Serif" w:hAnsi="Liberation Serif"/>
          <w:b/>
          <w:lang w:val="ru-RU"/>
        </w:rPr>
        <w:t xml:space="preserve"> </w:t>
      </w:r>
      <w:r>
        <w:rPr>
          <w:rFonts w:ascii="Liberation Serif" w:hAnsi="Liberation Serif"/>
          <w:lang w:val="ru-RU"/>
        </w:rPr>
        <w:t>Уставом Тугулымского муниципального округа Свердловской области, администрация Тугулымского муниципального  округа</w:t>
      </w:r>
    </w:p>
    <w:p>
      <w:pPr>
        <w:pStyle w:val="ConsPlusTitle"/>
        <w:jc w:val="both"/>
        <w:rPr>
          <w:rFonts w:ascii="Liberation Serif" w:hAnsi="Liberation Serif"/>
          <w:b w:val="false"/>
        </w:rPr>
      </w:pPr>
      <w:r>
        <w:rPr>
          <w:rFonts w:ascii="Liberation Serif" w:hAnsi="Liberation Serif"/>
          <w:b w:val="false"/>
        </w:rPr>
      </w:r>
    </w:p>
    <w:p>
      <w:pPr>
        <w:pStyle w:val="ConsPlusTitle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8"/>
          <w:szCs w:val="28"/>
        </w:rPr>
        <w:t>ПОСТАНОВЛЯЕТ:</w:t>
      </w:r>
    </w:p>
    <w:p>
      <w:pPr>
        <w:pStyle w:val="ConsPlusTitle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ConsPlusNormal"/>
        <w:spacing w:lineRule="atLeast" w:line="0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1. Утвердить: </w:t>
      </w:r>
    </w:p>
    <w:p>
      <w:pPr>
        <w:pStyle w:val="ConsPlusNormal"/>
        <w:spacing w:lineRule="atLeast" w:line="0"/>
        <w:ind w:firstLine="539"/>
        <w:jc w:val="both"/>
        <w:rPr/>
      </w:pPr>
      <w:r>
        <w:rPr>
          <w:rFonts w:ascii="Liberation Serif" w:hAnsi="Liberation Serif"/>
        </w:rPr>
        <w:tab/>
        <w:t xml:space="preserve">1) </w:t>
      </w:r>
      <w:hyperlink w:anchor="P34">
        <w:r>
          <w:rPr>
            <w:rStyle w:val="Style9"/>
            <w:rFonts w:ascii="Liberation Serif" w:hAnsi="Liberation Serif"/>
          </w:rPr>
          <w:t>Порядок</w:t>
        </w:r>
      </w:hyperlink>
      <w:r>
        <w:rPr>
          <w:rFonts w:ascii="Liberation Serif" w:hAnsi="Liberation Serif"/>
        </w:rPr>
        <w:t xml:space="preserve"> разработки и утверждения административных регламентов предоставления муниципальных услуг (Приложение 1);</w:t>
      </w:r>
    </w:p>
    <w:p>
      <w:pPr>
        <w:pStyle w:val="ConsPlusNormal"/>
        <w:spacing w:lineRule="atLeast" w:line="0"/>
        <w:ind w:firstLine="539"/>
        <w:jc w:val="both"/>
        <w:rPr/>
      </w:pPr>
      <w:r>
        <w:rPr>
          <w:rFonts w:ascii="Liberation Serif" w:hAnsi="Liberation Serif"/>
        </w:rPr>
        <w:tab/>
        <w:t xml:space="preserve">2)  </w:t>
      </w:r>
      <w:hyperlink w:anchor="P325">
        <w:r>
          <w:rPr>
            <w:rStyle w:val="Style9"/>
            <w:rFonts w:ascii="Liberation Serif" w:hAnsi="Liberation Serif"/>
          </w:rPr>
          <w:t>Порядок</w:t>
        </w:r>
      </w:hyperlink>
      <w:r>
        <w:rPr>
          <w:rFonts w:ascii="Liberation Serif" w:hAnsi="Liberation Serif"/>
        </w:rPr>
        <w:t xml:space="preserve"> проведения экспертизы проектов административных регламентов предоставления муниципальных услуг (Приложение 2).</w:t>
      </w:r>
    </w:p>
    <w:p>
      <w:pPr>
        <w:pStyle w:val="ConsPlusNormal"/>
        <w:spacing w:lineRule="atLeast" w:line="0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2. Отраслевым, функциональным, территориальным органам, структурным подразделениями администрации Тугулымского муниципального округа, муниципальным учреждениям, ответственным за разработку  административных регламентов предоставления муниципальных услуг (далее – административные регламенты), обеспечивать размещение в установленном порядке утвержденных административных регламентов, а также сведений о муниципальных услугах в региональной государственной информационной системе «Реестр государственных и муниципальных услуг (функций) Свердловской области»;</w:t>
      </w:r>
    </w:p>
    <w:p>
      <w:pPr>
        <w:pStyle w:val="ConsPlusTitle"/>
        <w:tabs>
          <w:tab w:val="clear" w:pos="708"/>
          <w:tab w:val="left" w:pos="0" w:leader="none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b w:val="false"/>
        </w:rPr>
        <w:t xml:space="preserve">         </w:t>
      </w:r>
      <w:r>
        <w:rPr>
          <w:rFonts w:ascii="Liberation Serif" w:hAnsi="Liberation Serif"/>
          <w:b w:val="false"/>
        </w:rPr>
        <w:tab/>
        <w:t>3.  Постановление администрации Тугулымского городского округа от 24.01.2019 № 25 «Об утверждении порядка разработки и утверждения административных регламентов  предоставления муниципальных услуг» признать утратившим силу.</w:t>
      </w:r>
    </w:p>
    <w:p>
      <w:pPr>
        <w:pStyle w:val="ConsPlusNormal"/>
        <w:spacing w:lineRule="atLeast" w:line="0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4.   Настоящее </w:t>
      </w:r>
      <w:r>
        <w:rPr>
          <w:rFonts w:ascii="Liberation Serif" w:hAnsi="Liberation Serif"/>
        </w:rPr>
        <w:t>п</w:t>
      </w:r>
      <w:r>
        <w:rPr>
          <w:rFonts w:ascii="Liberation Serif" w:hAnsi="Liberation Serif"/>
        </w:rPr>
        <w:t>остановление вступает в силу со дня официального опубликования.</w:t>
      </w:r>
    </w:p>
    <w:p>
      <w:pPr>
        <w:pStyle w:val="ConsPlusNormal"/>
        <w:spacing w:lineRule="atLeast" w:line="0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5.  Настоящее постановление опубликовать в специальном выпуске муниципальной общественно-политической газеты «Знамя труда» - «Муниципальный вестник», разместить на официальном сайте администрации Тугулымского муниципального округа.</w:t>
      </w:r>
    </w:p>
    <w:p>
      <w:pPr>
        <w:pStyle w:val="ConsPlusNormal"/>
        <w:spacing w:lineRule="atLeast" w:line="0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6. Контроль исполнения постановления возложить на заместителя главы Тугулымского муниципального округа  Калунину М.О. </w:t>
      </w:r>
    </w:p>
    <w:p>
      <w:pPr>
        <w:pStyle w:val="ConsPlusNormal"/>
        <w:spacing w:lineRule="atLeast" w:line="0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spacing w:lineRule="atLeast" w:line="0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>
        <w:rPr>
          <w:rFonts w:ascii="Liberation Serif" w:hAnsi="Liberation Serif"/>
        </w:rPr>
        <w:t>сполняющий обязанности главы</w:t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Тугулымского муниципального округа                                                                   </w:t>
      </w:r>
      <w:r>
        <w:rPr>
          <w:rFonts w:ascii="Liberation Serif" w:hAnsi="Liberation Serif"/>
        </w:rPr>
        <w:t>О.В. Шилкова</w:t>
      </w:r>
      <w:r>
        <w:rPr>
          <w:rFonts w:ascii="Liberation Serif" w:hAnsi="Liberation Serif"/>
        </w:rPr>
        <w:t xml:space="preserve">                                                                                            </w:t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</w:t>
      </w:r>
    </w:p>
    <w:p>
      <w:pPr>
        <w:pStyle w:val="ConsPlusNormal"/>
        <w:rPr/>
      </w:pPr>
      <w:r>
        <w:rPr/>
        <w:t xml:space="preserve">                                                                                                     </w:t>
      </w:r>
    </w:p>
    <w:p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 1</w:t>
      </w:r>
    </w:p>
    <w:p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к постановлению администрации</w:t>
      </w:r>
    </w:p>
    <w:p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Тугулымского муниципального округа</w:t>
      </w:r>
    </w:p>
    <w:p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от </w:t>
      </w:r>
      <w:r>
        <w:rPr>
          <w:rFonts w:ascii="Liberation Serif" w:hAnsi="Liberation Serif"/>
        </w:rPr>
        <w:t>1</w:t>
      </w:r>
      <w:r>
        <w:rPr>
          <w:rFonts w:ascii="Liberation Serif" w:hAnsi="Liberation Serif"/>
        </w:rPr>
        <w:t>0.</w:t>
      </w:r>
      <w:r>
        <w:rPr>
          <w:rFonts w:ascii="Liberation Serif" w:hAnsi="Liberation Serif"/>
        </w:rPr>
        <w:t>12</w:t>
      </w:r>
      <w:r>
        <w:rPr>
          <w:rFonts w:ascii="Liberation Serif" w:hAnsi="Liberation Serif"/>
        </w:rPr>
        <w:t xml:space="preserve">.2025 № </w:t>
      </w:r>
      <w:r>
        <w:rPr>
          <w:rFonts w:ascii="Liberation Serif" w:hAnsi="Liberation Serif"/>
        </w:rPr>
        <w:t>843</w:t>
      </w:r>
      <w:r>
        <w:rPr>
          <w:rFonts w:ascii="Liberation Serif" w:hAnsi="Liberation Serif"/>
        </w:rPr>
        <w:t xml:space="preserve"> </w:t>
      </w:r>
    </w:p>
    <w:p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Title"/>
        <w:jc w:val="center"/>
        <w:rPr>
          <w:rFonts w:ascii="Liberation Serif" w:hAnsi="Liberation Serif"/>
        </w:rPr>
      </w:pPr>
      <w:bookmarkStart w:id="1" w:name="P169"/>
      <w:bookmarkEnd w:id="1"/>
      <w:r>
        <w:rPr>
          <w:rFonts w:ascii="Liberation Serif" w:hAnsi="Liberation Serif"/>
        </w:rPr>
        <w:t xml:space="preserve">Порядок </w:t>
      </w:r>
    </w:p>
    <w:p>
      <w:pPr>
        <w:pStyle w:val="ConsPlusTitle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разработки и утверждения административных регламентов </w:t>
      </w:r>
    </w:p>
    <w:p>
      <w:pPr>
        <w:pStyle w:val="ConsPlusTitle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предоставления муниципальных услуг</w:t>
      </w:r>
    </w:p>
    <w:p>
      <w:pPr>
        <w:pStyle w:val="ConsPlusTitle"/>
        <w:numPr>
          <w:ilvl w:val="0"/>
          <w:numId w:val="0"/>
        </w:numPr>
        <w:ind w:hanging="0" w:left="0"/>
        <w:jc w:val="center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Title"/>
        <w:numPr>
          <w:ilvl w:val="0"/>
          <w:numId w:val="0"/>
        </w:numPr>
        <w:ind w:hanging="0" w:left="0"/>
        <w:jc w:val="center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Глава 1. Общие положения </w:t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1. Настоящий Порядок устанавливает требования к разработке отраслевыми, функциональными, территориальными органами, структурными подразделениями администрации Тугулымского муниципального округа, муниципальными учреждениями (далее - орган, предоставляющий муниципальные услуги), административных регламентов предоставления муниципальных услуг.</w:t>
      </w:r>
    </w:p>
    <w:p>
      <w:pPr>
        <w:pStyle w:val="ConsPlusNormal"/>
        <w:ind w:firstLine="539"/>
        <w:jc w:val="both"/>
        <w:rPr/>
      </w:pPr>
      <w:r>
        <w:rPr>
          <w:rFonts w:ascii="Liberation Serif" w:hAnsi="Liberation Serif"/>
        </w:rPr>
        <w:tab/>
        <w:t xml:space="preserve">Административным регламентом предоставления муниципальных услуг (далее - регламент) является нормативный правовой акт, устанавливающий сроки и последовательность административных процедур (действий), осуществляемых органом, предоставляющим муниципальные услуги, в процессе предоставления муниципальной  услуги в соответствии с требованиями Федерального </w:t>
      </w:r>
      <w:hyperlink r:id="rId4">
        <w:r>
          <w:rPr>
            <w:rStyle w:val="Style9"/>
            <w:rFonts w:ascii="Liberation Serif" w:hAnsi="Liberation Serif"/>
          </w:rPr>
          <w:t>закона</w:t>
        </w:r>
      </w:hyperlink>
      <w:r>
        <w:rPr>
          <w:rFonts w:ascii="Liberation Serif" w:hAnsi="Liberation Serif"/>
        </w:rPr>
        <w:t xml:space="preserve"> от 27 июля 2010 года N 210-ФЗ "Об организации предоставления государственных и муниципальных услуг" (далее –  Федеральный закон от 27 июля 2010 года N 210-ФЗ).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Регламент устанавливает порядок взаимодействия между структурными подразделениями администрации Тугулымского муниципального  округа, их должностными лицами, и физическими или юридическими лицами, индивидуальными предпринимателями, их уполномоченными представителями (далее – заявители), иными органами государственной власти, учреждениями и организациями в процессе предоставления муниципальной услуги.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2. Регламент разрабатывается органом, предоставляющим муниципальные услуги, если иное не установлено федеральными законами и законодательством Свердловской области с учетом решений с учетом решений комиссии по повышению качества предоставления государственных и муниципальных услуг, а также осуществления государственного контроля (надзора) и муниципального контроля в Свердловской области, действующей в целях обеспечения создания необходимых условий для повышения качества и доступности предоставления государственных и муниципальных услуг в Свердловской области, в том числе за счет организации предоставления государственных и муниципальных услуг по принципу "одного окна" в многофункциональных центрах предоставления государственных и муниципальных услуг (далее - МФЦ), а также предоставления государственных и муниципальных услуг в электронной форме. Утверждается  постановлением администрации Тугулымского муниципального округа.  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3. При разработке регламентов орган, предоставляющий муниципальные услуги, предусматривает оптимизацию (повышение качества) предоставления муниципальных  услуг, в том числе: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1) упорядочение административных процедур (действий);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2) устранение избыточных административных процедур (действий);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3) сокращение количества документов, представляемых заявителями для предоставления муниципальной  услуги, применение новых форм документов, позволяющих устранить необходимость неоднократного представления идентичной информации, снижение количества взаимодействий заявителей с должностными лицами органа, предоставляющего муниципальные услуги, в том числе за счет выполнения отдельных административных процедур (действий) на базе МФЦ и реализации принципа "одного окна", использование межведомственных согласований при предоставлении муниципальной  услуги без участия заявителя, в том числе с использованием информационно-коммуникационных технологий;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4) 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 услуги. Орган, предоставляющий муниципальную услугу, осуществляющий подготовку регламента, может установить в регламенте сокращенные сроки предоставления муниципальной  услуги, а также сроки выполнения административных процедур (действий) в рамках предоставления муниципальной  услуги по отношению к соответствующим срокам, установленным законодательством Российской Федерации и законодательством Свердловской области;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5) ответственность должностных лиц органов, предоставляющих муниципальные  услуги, за несоблюдение ими требований регламентов при выполнении административных процедур (действий);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6) предоставление муниципальной услуги в электронной форме.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ab/>
        <w:t>4. Исполнение администрацией Тугулымского муниципального  округа отдельных государственных полномочий Свердловской области, переданных им на основании закона Свердловской области с предоставлением субвенций из областного бюджета, осуществляется в порядке, установленном административным регламентом, утвержденным соответствующим органом, предоставляющим государственную услугу, если иное не установлено законодательством Российской Федерации и законодательством Свердловской области.</w:t>
      </w:r>
    </w:p>
    <w:p>
      <w:pPr>
        <w:pStyle w:val="ConsPlusNormal"/>
        <w:ind w:hanging="0" w:left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5. Регламенты разрабатываются в соответствии с федеральными законами, нормативными правовыми актами Президента Российской Федерации и Правительства Российской Федерации, законами Свердловской области, нормативными правовыми актами Губернатора Свердловской области и Правительства Свердловской области, администрации Тугулымского муниципального округа, а также с учетом иных требований к порядку предоставления соответствующей муниципальной  услуги.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Регламент рекомендуется разрабатывать после включения соответствующей муниципальной услуги в перечень муниципальных услуг, формируемый отделом экономики  и инвестиций администрации Тугулымского муниципального округа и размещаемый  в региональной  информационной системе  «Реестр государственных и муниципальных услуг (функций) Свердловской области ( далее  - Перечень).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6. Проекты регламентов, проекты нормативных правовых актов о внесении изменений в регламенты, признании регламентов утратившими силу, пояснительные записки к ним, а также заключения независимой экспертизы указанных проектов размещаются в информационно-телекоммуникационной сети «Интернет» (далее - сеть Интернет) на официальном сайте Тугулымского муниципального округа (</w:t>
      </w:r>
      <w:r>
        <w:rPr>
          <w:rFonts w:ascii="Liberation Serif" w:hAnsi="Liberation Serif"/>
          <w:lang w:val="en-US"/>
        </w:rPr>
        <w:t>tugulym</w:t>
      </w:r>
      <w:r>
        <w:rPr>
          <w:rFonts w:ascii="Liberation Serif" w:hAnsi="Liberation Serif"/>
        </w:rPr>
        <w:t>.</w:t>
      </w:r>
      <w:r>
        <w:rPr>
          <w:rFonts w:ascii="Liberation Serif" w:hAnsi="Liberation Serif"/>
          <w:lang w:val="en-US"/>
        </w:rPr>
        <w:t>midural</w:t>
      </w:r>
      <w:r>
        <w:rPr>
          <w:rFonts w:ascii="Liberation Serif" w:hAnsi="Liberation Serif"/>
        </w:rPr>
        <w:t>.</w:t>
      </w:r>
      <w:r>
        <w:rPr>
          <w:rFonts w:ascii="Liberation Serif" w:hAnsi="Liberation Serif"/>
          <w:lang w:val="en-US"/>
        </w:rPr>
        <w:t>ru</w:t>
      </w:r>
      <w:r>
        <w:rPr>
          <w:rFonts w:ascii="Liberation Serif" w:hAnsi="Liberation Serif"/>
        </w:rPr>
        <w:t>) на срок не менее 15 календарных дней.</w:t>
      </w:r>
      <w:bookmarkStart w:id="2" w:name="P191"/>
      <w:bookmarkEnd w:id="2"/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7. Проекты регламентов, проекты нормативных правовых актов о внесении изменений в регламенты, признании регламентов утратившими силу, подлежат независимой экспертизе, а также экспертизе, проводимой отделом экономики  и инвестиций администрации Тугулымского муниципального округа.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8. Экспертиза проектов регламентов, проектов нормативных правовых актов о внесении изменений в регламенты, о признании регламентов утратившими силу в целях установления соответствия их настоящему порядку проводится в соответствии с Порядком проведения экспертизы проектов административных регламентов предоставления муниципальных услуг, утвержденным постановлением администрации Тугулымского муниципального округа  о разработке и утверждении административных регламентов предоставления муниципальных  услуг.</w:t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Title"/>
        <w:numPr>
          <w:ilvl w:val="0"/>
          <w:numId w:val="0"/>
        </w:numPr>
        <w:ind w:hanging="0" w:left="0"/>
        <w:jc w:val="center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>Глава 2. Требования к регламентам</w:t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9. Наименование регламента определяется органом, предоставляющим муниципальные  услуги, с учетом формулировки соответствующей редакции положения нормативного правового акта, которым предусмотрена муниципальная услуга, и наименования такой муниципальной услуги в Перечне.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10. В регламент включаются следующие разделы: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1) общие положения;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2) стандарт предоставления муниципальной  услуги;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3)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МФЦ;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4) формы контроля за исполнением регламента;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5) досудебный (внесудебный) порядок обжалования решений и действий (бездействия) органа, предоставляющего муниципальную услугу, его должностных лиц и муниципальных  служащих, а также решений и действий (бездействия) МФЦ, работников МФЦ.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Структура регламента должна предусматривать машиночитаемое описание процедур предоставления муниципальной услуги, обеспечивающее автоматизацию процедур предоставления такой услуги с использованием информационных технологий, в соответствии с требованиями, установленными уполномоченным на осуществление нормативно-правового регулирования в сфере информационных технологий федеральным органом исполнительной власти.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ab/>
        <w:t>11. Раздел, касающийся общих положений, состоит из следующих подразделов: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ab/>
        <w:t>1) предмет регулирования регламента;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ab/>
        <w:t>2) круг заявителей;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bookmarkStart w:id="3" w:name="P209"/>
      <w:bookmarkEnd w:id="3"/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ab/>
        <w:t>3) требования к порядку информирования о предоставлении муниципальной  услуги, в том числе: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органа, предоставляющего муниципальную услугу, в сети Интернет, а также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МФЦ.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К справочной информации относятся: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место нахождения и графики работы органа, предоставляющего муниципальную услугу, его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 услуги, а также МФЦ;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справочные телефоны структурных подразделений органа, предоставляющего муниципальную услугу, организаций, участвующих в предоставлении муниципальной услуги;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адреса официального сайта, а также электронной почты и (или) формы обратной связи органа, предоставляющего муниципальную услугу, в сети Интернет.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Справочная информация не приводится в тексте регламента и подлежит обязательному размещению на официальном сайте органа, предоставляющего муниципальную услугу, в сети Интернет, в региональной информационной системе "Реестр государственных и муниципальных услуг (функций) Свердловской области" (далее - региональный реестр) и на Едином портале, о чем прямо указывается в тексте регламента. Органы, предоставляющие муниципальные услуги, обеспечивают в установленном порядке размещение и актуализацию справочной информации в соответствующем разделе регионального реестра.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12. Стандарт предоставления муниципальной услуги должен содержать следующие подразделы: 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1) наименование муниципальной услуги;</w:t>
      </w:r>
    </w:p>
    <w:p>
      <w:pPr>
        <w:pStyle w:val="ConsPlusNormal"/>
        <w:ind w:firstLine="539"/>
        <w:jc w:val="both"/>
        <w:rPr/>
      </w:pPr>
      <w:r>
        <w:rPr>
          <w:rFonts w:ascii="Liberation Serif" w:hAnsi="Liberation Serif"/>
        </w:rPr>
        <w:tab/>
        <w:t xml:space="preserve">2) наименование органа, предоставляющего муниципальную услугу. Если в предоставлении муниципальной услуги участвуют иные органы государственной власти, учреждения и организации, то указываются все органы, обращение в которые необходимо для предоставления государственной услуги. Также указываются требования </w:t>
      </w:r>
      <w:hyperlink r:id="rId5">
        <w:r>
          <w:rPr>
            <w:rStyle w:val="Style9"/>
            <w:rFonts w:ascii="Liberation Serif" w:hAnsi="Liberation Serif"/>
          </w:rPr>
          <w:t>пункта 3 статьи 7</w:t>
        </w:r>
      </w:hyperlink>
      <w:r>
        <w:rPr>
          <w:rFonts w:ascii="Liberation Serif" w:hAnsi="Liberation Serif"/>
        </w:rPr>
        <w:t xml:space="preserve"> Федерального закона от 27 июля 2010 года N 210-ФЗ, а именно - установление запрета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 услуг, утвержденный нормативным правовым актом органа местного самоуправления;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3) описание результата предоставления муниципальной услуги;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4) срок предоставления муниципальной 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и законодательством Свердловской области, срок выдачи (направления) документов, являющихся результатом предоставления муниципальной услуги;</w:t>
      </w:r>
      <w:bookmarkStart w:id="4" w:name="P222"/>
      <w:bookmarkEnd w:id="4"/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5) нормативные правовые акты, регулирующие предоставление муниципальной  услуги.</w:t>
      </w:r>
    </w:p>
    <w:p>
      <w:pPr>
        <w:pStyle w:val="Normal"/>
        <w:ind w:firstLine="540"/>
        <w:jc w:val="both"/>
        <w:rPr/>
      </w:pPr>
      <w:r>
        <w:rPr>
          <w:rFonts w:eastAsia="Calibri" w:ascii="Liberation Serif" w:hAnsi="Liberation Serif" w:eastAsiaTheme="minorHAnsi"/>
          <w:lang w:val="ru-RU"/>
        </w:rPr>
        <w:tab/>
        <w:t xml:space="preserve">Перечень нормативных правовых актов, указанных в </w:t>
      </w:r>
      <w:hyperlink r:id="rId6">
        <w:r>
          <w:rPr>
            <w:rStyle w:val="Style9"/>
            <w:rFonts w:eastAsia="Calibri" w:ascii="Liberation Serif" w:hAnsi="Liberation Serif" w:eastAsiaTheme="minorHAnsi"/>
            <w:lang w:val="ru-RU"/>
          </w:rPr>
          <w:t>абзаце первом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настоящего пункта (с указанием их реквизитов и источников официального опубликования), подлежит обязательному размещению на официальном сайте органа, предоставляющего муниципальную услугу, в сети Интернет, в региональном реестре и на Едином портале. Перечень нормативных правовых актов, регулирующих предоставление муниципальной  услуги, не приводится в тексте административного регламента.</w:t>
      </w:r>
    </w:p>
    <w:p>
      <w:pPr>
        <w:pStyle w:val="Normal"/>
        <w:ind w:firstLine="540"/>
        <w:jc w:val="both"/>
        <w:rPr/>
      </w:pPr>
      <w:r>
        <w:rPr>
          <w:rFonts w:eastAsia="Calibri" w:ascii="Liberation Serif" w:hAnsi="Liberation Serif" w:eastAsiaTheme="minorHAnsi"/>
          <w:lang w:val="ru-RU"/>
        </w:rPr>
        <w:tab/>
        <w:t xml:space="preserve">В данном подразделе регламента должно содержаться указание на соответствующее размещение перечня нормативных правовых актов, указанных в </w:t>
      </w:r>
      <w:hyperlink r:id="rId7">
        <w:r>
          <w:rPr>
            <w:rStyle w:val="Style9"/>
            <w:rFonts w:eastAsia="Calibri" w:ascii="Liberation Serif" w:hAnsi="Liberation Serif" w:eastAsiaTheme="minorHAnsi"/>
            <w:lang w:val="ru-RU"/>
          </w:rPr>
          <w:t>подпункте 5 части первой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настоящего пункта.</w:t>
      </w:r>
    </w:p>
    <w:p>
      <w:pPr>
        <w:pStyle w:val="ConsPlusNormal"/>
        <w:ind w:firstLine="539"/>
        <w:jc w:val="both"/>
        <w:rPr/>
      </w:pPr>
      <w:r>
        <w:rPr>
          <w:rFonts w:ascii="Liberation Serif" w:hAnsi="Liberation Serif"/>
        </w:rPr>
        <w:tab/>
        <w:t xml:space="preserve">Орган, предоставляющий муниципальную услугу, обеспечивает размещение и актуализацию перечня нормативных правовых актов, указанных в </w:t>
      </w:r>
      <w:hyperlink w:anchor="P222">
        <w:r>
          <w:rPr>
            <w:rStyle w:val="Style9"/>
            <w:rFonts w:ascii="Liberation Serif" w:hAnsi="Liberation Serif"/>
          </w:rPr>
          <w:t>подпункте 5 части первой</w:t>
        </w:r>
      </w:hyperlink>
      <w:r>
        <w:rPr>
          <w:rFonts w:ascii="Liberation Serif" w:hAnsi="Liberation Serif"/>
        </w:rPr>
        <w:t xml:space="preserve"> настоящего пункта, на своем официальном сайте в сети Интернет, а также в соответствующем разделе регионального реестра;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6) исчерпывающий перечень документов,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 и услуг, являющихся необходимыми и обязательными для предоставления муниципальной услуги  и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заявлений и иных документов, подаваемых заявителем в связи с предоставлением муниципальной услуги, приводятся в качестве приложений к регламенту, за исключением случаев, когда формы указанных документов установлены нормативно-правовыми актами Российской Федерации, законами Свердловской области,  а также случаев, когда законодательством предусмотрена свободная форма подачи этих документов);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7) исчерпывающий перечень документов,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заявлений и иных документов, подаваемых заявителем в связи с предоставлением муниципальной услуги, приводятся в качестве приложений к регламенту, за исключением случаев, когда формы указанных документов установлены нормативно-правовыми актами Российской Федерации, законами Свердловской области,  а также случаев, когда законодательством предусмотрена свободная форма подачи этих документов).Непредставление заявителем указанных документов не является основанием для отказа заявителю в предоставлении муниципальной услуги;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8) указание на запрет требовать от заявителя представления документов, информации или осуществления действий. В подразделе необходимо указать на: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запрет требовать представления документов и информации или осуществление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 услуги;</w:t>
      </w:r>
    </w:p>
    <w:p>
      <w:pPr>
        <w:pStyle w:val="ConsPlusNormal"/>
        <w:ind w:firstLine="539"/>
        <w:jc w:val="both"/>
        <w:rPr/>
      </w:pPr>
      <w:r>
        <w:rPr>
          <w:rFonts w:ascii="Liberation Serif" w:hAnsi="Liberation Serif"/>
        </w:rPr>
        <w:tab/>
        <w:t xml:space="preserve">запрет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8">
        <w:r>
          <w:rPr>
            <w:rStyle w:val="Style9"/>
            <w:rFonts w:ascii="Liberation Serif" w:hAnsi="Liberation Serif"/>
          </w:rPr>
          <w:t>части 6 статьи 7</w:t>
        </w:r>
      </w:hyperlink>
      <w:r>
        <w:rPr>
          <w:rFonts w:ascii="Liberation Serif" w:hAnsi="Liberation Serif"/>
        </w:rPr>
        <w:t xml:space="preserve"> Федерального закона от 27 июля 2010 года N 210-ФЗ;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запрет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 услуги, поданы в соответствии с информацией о сроках и порядке предоставления муниципальной услуги, опубликованной на Едином портале и официальном сайте органа, предоставляющего  муниципальные услуги в сети Интернет;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запрет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 услуги, опубликованной на Едином портале и официальном сайте органов, предоставляющих муниципальные услуги в сети Интернет;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запрет требовать от заявителя представления документов, подтверждающих внесение заявителем платы за предоставление муниципальные  услуги;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запрет требовать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следующих случаев: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 услуги;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 органа, предоставляющего муниципальную услугу,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услуги. В данном случае в письменном виде за подписью руководителя органа, предоставляющего муниципальную  услугу, руководителя МФЦ при первоначальном отказе в приеме документов, необходимых для предоставления муниципальной  услуги, заявитель уведомляется об указанном факте, а также приносятся извинения за доставленные неудобства;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9) исчерпывающий перечень оснований для отказа в приеме документов, необходимых для предоставления муниципальной  услуги;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10) исчерпывающий перечень оснований для приостановления или отказа в предоставлении муниципальной услуги. В случае отсутствия таких оснований следует прямо указать на это в тексте регламента;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11)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12) порядок, размер и основания взимания государственной пошлины или иной платы, взимаемой за предоставление муниципальной услуги.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В данном подразделе указывается размер государственной пошлины или иной платы, взимаемой за предоставление муниципальной услуги, или ссылка на положение нормативного правового акта, в котором установлен размер такой пошлины или платы;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13)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14)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15)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16) требования к помещениям, в которых предоставляется муниципальной услуга, к залу ожидания, местам для заполнения запросов о предоставлении муниципальной 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текстовой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и законодательством Свердловской области о социальной защите инвалидов;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17) показатели доступности и качества муниципальной услуги, в том числе: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ru-RU"/>
        </w:rPr>
        <w:t xml:space="preserve"> </w:t>
      </w:r>
      <w:r>
        <w:rPr>
          <w:rFonts w:ascii="Liberation Serif" w:hAnsi="Liberation Serif"/>
          <w:lang w:val="ru-RU"/>
        </w:rPr>
        <w:tab/>
      </w:r>
      <w:r>
        <w:rPr>
          <w:rFonts w:eastAsia="Calibri" w:ascii="Liberation Serif" w:hAnsi="Liberation Serif" w:eastAsiaTheme="minorHAnsi"/>
          <w:lang w:val="ru-RU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>
      <w:pPr>
        <w:pStyle w:val="Normal"/>
        <w:ind w:firstLine="540"/>
        <w:jc w:val="both"/>
        <w:rPr/>
      </w:pPr>
      <w:r>
        <w:rPr>
          <w:rFonts w:eastAsia="Calibri" w:ascii="Liberation Serif" w:hAnsi="Liberation Serif" w:eastAsiaTheme="minorHAnsi"/>
          <w:lang w:val="ru-RU"/>
        </w:rPr>
        <w:tab/>
        <w:t xml:space="preserve">возможность либо невозможность получения муниципальной услуги в МФЦ, в том числе в полном объеме, а также посредством запроса о предоставлении нескольких муниципальных услуг, предусмотренного </w:t>
      </w:r>
      <w:hyperlink r:id="rId9">
        <w:r>
          <w:rPr>
            <w:rStyle w:val="Style9"/>
            <w:rFonts w:eastAsia="Calibri" w:ascii="Liberation Serif" w:hAnsi="Liberation Serif" w:eastAsiaTheme="minorHAnsi"/>
            <w:lang w:val="ru-RU"/>
          </w:rPr>
          <w:t>статьей 15.1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Федерального закона от 27 июля 2010 года N 210-ФЗ (далее - комплексный запрос);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возможность либо невозможность подачи запроса, документов, информации, необходимых для получения муниципальной услуги, а также получения результатов предоставления такой услуги в пределах территории Свердловской области в любом территориальном подразделении органа, предоставляющего муниципальную услугу, по выбору заявителя (экстерриториальный принцип) независимо от его места жительства или места пребывания (для физических лиц, в том числе индивидуальных предпринимателей) либо места нахождения (для юридических лиц);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возможность подачи запроса, документов, информации, необходимых для получения муниципальной услуги, а также получения результатов предоставления такой услуги в пределах территории Свердловской области в любом филиале МФЦ по выбору заявителя (экстерриториальный принцип) независимо от его места жительства или места пребывания (для физических лиц, в том числе индивидуальных предпринимателей) либо места нахождения (для юридических лиц);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18) иные требования, в том числе учитывающие особенности предоставления муниципальной услуги в МФЦ, особенности предоставления муниципальной услуги в электронной форме.</w:t>
      </w:r>
    </w:p>
    <w:p>
      <w:pPr>
        <w:pStyle w:val="Normal"/>
        <w:ind w:firstLine="540"/>
        <w:jc w:val="both"/>
        <w:rPr/>
      </w:pPr>
      <w:r>
        <w:rPr>
          <w:rFonts w:eastAsia="Calibri" w:ascii="Liberation Serif" w:hAnsi="Liberation Serif" w:eastAsiaTheme="minorHAnsi"/>
          <w:lang w:val="ru-RU"/>
        </w:rPr>
        <w:tab/>
        <w:t xml:space="preserve">При определении особенностей предоставления муниципальной услуги в электронной форме указываются виды электронной подписи, которые допускаются к использованию при обращении за получением муниципальной услуги, в том числе с учетом права заявителя - физического лица использовать простую электронную подпись, в соответствии с </w:t>
      </w:r>
      <w:hyperlink r:id="rId10">
        <w:r>
          <w:rPr>
            <w:rStyle w:val="Style9"/>
            <w:rFonts w:eastAsia="Calibri" w:ascii="Liberation Serif" w:hAnsi="Liberation Serif" w:eastAsiaTheme="minorHAnsi"/>
            <w:lang w:val="ru-RU"/>
          </w:rPr>
          <w:t>Правилами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25.06.2012 N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ru-RU"/>
        </w:rPr>
        <w:t xml:space="preserve"> </w:t>
      </w:r>
      <w:r>
        <w:rPr>
          <w:rFonts w:ascii="Liberation Serif" w:hAnsi="Liberation Serif"/>
          <w:lang w:val="ru-RU"/>
        </w:rPr>
        <w:tab/>
        <w:t xml:space="preserve">13. </w:t>
      </w:r>
      <w:r>
        <w:rPr>
          <w:rFonts w:eastAsia="Calibri" w:ascii="Liberation Serif" w:hAnsi="Liberation Serif" w:eastAsiaTheme="minorHAnsi"/>
          <w:lang w:val="ru-RU"/>
        </w:rPr>
        <w:t>Раздел, касающийся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а также особенностей выполнения административных процедур (действий) в МФЦ,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муниципальных услуг и услуг, которые являются необходимыми и обязательными для предоставления муниципальной услуги, имеющих конечный результат и выделяемых в рамках предоставления муниципальной услуги. Раздел должен содержать варианты предоставления муниципальной услуги, включающие порядок предоставления такой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ab/>
        <w:t>В начале раздела указывается исчерпывающий перечень административных процедур (действий), содержащихся в нем, в том числе отдельно указывается перечень административных процедур (действий) при предоставлении муниципальных услуг в электронной форме и процедур (действий), выполняемых МФЦ. Раздел должен содержать в том числе: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1) порядок осуществления административных процедур (действий) в электронной форме, в том числе с использованием Единого портала;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2) порядок и случаи предоставления муниципальной услуги в упреждающем (проактивном) режиме;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3) порядок выполнения административных процедур (действий) МФЦ, в том числе административных процедур (действий), выполняемых МФЦ при предоставлении муниципальной услуги в полном объеме и при предоставлении муниципальной услуги посредством комплексного запроса;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4) порядок исправления допущенных опечаток и ошибок в выданных в результате предоставления государственной услуги документах.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Также в данном разделе отдельно описывается административная процедура формирования и направления межведомственных запросов в органы (организации), участвующие в предоставлении муниципальных услуг. Описание процедуры должно содержать положение о составе документов и информации, которые необходимы органу, предоставляющему муниципальную услугу, и организации, участвующей в предоставлении муниципальной  услуги, но находятся в иных органах и организациях, с указанием порядка подготовки и направления межведомственного запроса и должностных лиц, уполномоченных направлять такой запрос.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Порядок осуществления административных процедур (действий) в электронной форме, в том числе с использованием Единого портала, должен содержать описание следующих административных процедур: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1) представление в установленном порядке информации заявителям и обеспечение доступа заявителей к сведениям о муниципальной услуге;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2) запись на прием в орган, предоставляющий муниципальную услугу, для подачи запроса. Необходимо в том числе указать: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возможность ознакомления с расписанием работы органа, предоставляющего муниципальную услугу, или расписанием работы уполномоченного сотрудника данного органа, а также доступными для записи на прием датами и интервалами времени приема;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возможность записи в любые свободные для приема дату и время в пределах установленного в органе, предоставляющем муниципальную услугу, графика приема заявителей;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запрет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представления сведений, необходимых для расчета длительности временного интервала, который необходимо забронировать для приема;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3) формирование запроса о предоставлении муниципальной  услуги. Необходимо в том числе указать: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образцы заполнения электронной формы запроса;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порядок осуществления форматно-логической проверки сформированного запроса после заполнения заявителем каждого из полей электронной формы запроса, а также уведомления заявителя о характере выявленной ошибки и порядке ее устранения;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4) прием и регистрация органом, предоставляющим муниципальную услугу, запроса и иных документов, необходимых для предоставления услуги. Необходимо в том числе указать: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порядок приема документов, необходимых для предоставления муниципальной услуги;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порядок регистрации запроса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5) оплата государственной пошлины за предоставление муниципальной  услуги и уплата иных платежей, взимаемых в соответствии с законодательством Российской Федерации, в том числе: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возможность оплаты с использованием Единого портала по реквизитам, предварительно заполненным органом, предоставляющим муниципальную услугу;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запрет истребования у заявителя документов, подтверждающих внесение заявителем платы за предоставление муниципальной услуги;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6) получение заявителем сведений о ходе выполнения запроса о предоставлении муниципальной услуги. Необходимо указать порядок уведомления заявителя о завершении выполнения органом, предоставляющим муниципальную услугу, действий в срок, не превышающий одного рабочего дня после завершения соответствующего действия, на адрес электронной почты или с использованием средств Единого портала по выбору заявителя;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7) взаимодействие органа, предоставляющего муниципальную услугу, с иными органами власти, органами местного самоуправления и организациями, участвующими в предоставлении муниципальных услуг, в том числе порядок и условия такого взаимодействия;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8) 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области. Необходимо в том числе указать: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возможность получения результата предоставления муниципальной услуги в форме документа на бумажном носителе или в форме электронного документа по выбору заявителя;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возможность доступа к результату предоставления муниципальной услуги, полученному в форме электронного документа, на Едином портале в течение срока, установленного законодательством Российской Федерации;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9) 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Порядок выполнения административных процедур (действий) МФЦ, в том числе административных процедур (действий), выполняемых МФЦ при предоставлении муниципальной услуги в полном объеме и при предоставлении муниципальной услуги посредством комплексного запроса, должен содержать описание следующих административных процедур: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информирование заявителей о порядке предоставления муниципальной услуги, в том числе посредством комплексного запроса, в МФЦ, о ходе выполнения запроса о предоставлении муниципальной услуги, комплексного запроса,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 и через Единый портал, в том числе путем оборудования в МФЦ рабочих мест, предназначенных для обеспечения доступа к сети Интернет;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прием и заполнение запросов заявителей о предоставлении муниципальной услуги, в том числе посредством автоматизированных информационных систем МФЦ, а также прием комплексных запросов;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формирование и направление МФЦ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 услуги;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иные процедуры.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14. Описание каждой административной процедуры предусматривает: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1)   основания для начала административной процедуры;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2)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3)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муниципальной  услуги, содержат указание на конкретную должность, она указывается в тексте регламента;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4) критерии принятия решений;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5)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6)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15. Раздел, касающийся форм контроля за предоставлением муниципальной  услуги, состоит из следующих подразделов: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1)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 услуги, а также принятием ими решений;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2)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 услуги;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3) ответственность должностных лиц органа, предоставляющего муниципальные услуги, за решения и действия (бездействие), принимаемые (осуществляемые) ими в ходе предоставления муниципальной услуги;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4)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16. В разделе, касающемся досудебного (внесудебного) порядка обжалования решений и действий (бездействия) органа, предоставляющего муниципальную услугу, его должностных лиц и муниципальных служащих, а также решений и действий (бездействия) МФЦ, работников МФЦ, указываются: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1) информация для заинтересованных лиц об их праве на досудебное (внесудебное) обжалование действий (бездействия) и (или) решений, осуществляемых (принятых) в ходе предоставления государственной услуги (далее - жалоба);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2) 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3) способы информирования заявителей о порядке подачи и рассмотрения жалобы, в том числе с использованием Единого портала;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4) 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его должностных лиц и муниципальных служащих, а также решений и действий (бездействия) МФЦ, работников МФЦ.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Информация, указанная в данном разделе, подлежит обязательному размещению на Едином портале, о чем прямо указывается в тексте регламента. Органы, предоставляющие муниципальные услуги, обеспечивают в установленном порядке размещение и актуализацию сведений о порядке досудебного (внесудебного) обжалования решений и действий (бездействия) органа, предоставляющего муниципальную услугу, его должностных лиц и муниципальных  служащих в соответствующем разделе регионального реестра.</w:t>
      </w:r>
    </w:p>
    <w:p>
      <w:pPr>
        <w:pStyle w:val="ConsPlusNormal"/>
        <w:ind w:firstLine="539"/>
        <w:jc w:val="both"/>
        <w:rPr/>
      </w:pPr>
      <w:r>
        <w:rPr>
          <w:rFonts w:ascii="Liberation Serif" w:hAnsi="Liberation Serif"/>
        </w:rPr>
        <w:tab/>
        <w:t xml:space="preserve">В случае если в соответствии с Федеральным </w:t>
      </w:r>
      <w:hyperlink r:id="rId11">
        <w:r>
          <w:rPr>
            <w:rStyle w:val="Style9"/>
            <w:rFonts w:ascii="Liberation Serif" w:hAnsi="Liberation Serif"/>
          </w:rPr>
          <w:t>законом</w:t>
        </w:r>
      </w:hyperlink>
      <w:r>
        <w:rPr>
          <w:rFonts w:ascii="Liberation Serif" w:hAnsi="Liberation Serif"/>
        </w:rPr>
        <w:t xml:space="preserve"> от 27 июля 2010 года N 210-ФЗ установлен иной порядок (процедура) подачи и рассмотрения жалоб, в разделе должны содержаться следующие подразделы: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1) информация для заявителя о его праве подать жалобу;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2) предмет жалобы;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3) органы местного самоуправления, организации, должностные лица, которым может быть направлена жалоба;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4) порядок подачи и рассмотрения жалобы;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5) сроки рассмотрения жалобы;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6) результат рассмотрения жалобы;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7) порядок информирования заявителя о результатах рассмотрения жалобы;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8) порядок обжалования решения по жалобе;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9) право заявителя на получение информации и документов, необходимых для обоснования и рассмотрения жалобы;</w:t>
      </w:r>
    </w:p>
    <w:p>
      <w:pPr>
        <w:pStyle w:val="ConsPlus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10) способы информирования заявителей о порядке подачи и рассмотрения жалобы.</w:t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b/>
          <w:bCs/>
          <w:lang w:val="ru-RU"/>
        </w:rPr>
        <w:t xml:space="preserve">Глава 3. Проведение независимой экспертизы проектов регламентов  услуг </w:t>
      </w:r>
    </w:p>
    <w:p>
      <w:pPr>
        <w:pStyle w:val="Normal"/>
        <w:rPr>
          <w:rFonts w:ascii="Liberation Serif" w:hAnsi="Liberation Serif" w:eastAsia="Calibri" w:eastAsiaTheme="minorHAnsi"/>
          <w:lang w:val="ru-RU"/>
        </w:rPr>
      </w:pPr>
      <w:r>
        <w:rPr>
          <w:rFonts w:eastAsia="Calibri" w:eastAsiaTheme="minorHAnsi" w:ascii="Liberation Serif" w:hAnsi="Liberation Serif"/>
          <w:lang w:val="ru-RU"/>
        </w:rPr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17. Проект нормативного правового акта Тугулымского муниципального округа об утверждении регламента услуги, о внесении изменения (изменений) и (или) дополнения (дополнений) в регламент услуги, признании регламента услуги утратившим силу (далее - проект НПА), подлежит независимой экспертизе.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18. Предметом независимой экспертизы проекта НПА является оценка возможного положительного эффекта, а также возможных негативных последствий реализации положений проекта регламента для граждан и организаций.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19. Для проведения независимой экспертизы орган, предоставляющий муниципальную услугу и являющийся разработчиком проекта НПА, обеспечивает размещение в соответствующем разделе на официальном сайте Тугулымского муниципального округа в сети Интернет уведомления о проведении независимой экспертизы проекта НПА.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20. Уведомление о проведении независимой экспертизы проекта НПА должно содержать: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1) наименование проекта НПА, в отношении которого проводится независимая экспертиза;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2) срок начала и окончания независимой экспертизы проекта НПА, в течение которого принимаются заключения. Данный срок не может быть менее пятнадцати дней со дня его размещения;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3) способ направления заключений по результатам независимой экспертизы;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4) контактные данные органа, предоставляющего муниципальную услугу и являющегося разработчиком проекта НПА;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5) гиперссылка на проект НПА, размещенный на официальном сайте Тугулымского муниципального округа в сети Интернет.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21. По результатам проведения независимой экспертизы орган, предоставляющий услугу и являющийся разработчиком проекта НПА, составляет заключение, в котором обязан рассмотреть поступившие заключения независимой экспертизы и принять решение по результатам каждой независимой экспертизы, а также обеспечить размещение заключения на официальном сайте Тугулымского муниципального округа в сети Интернет в соответствующем разделе.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22. Заключение о результатах независимой экспертизы проекта НПА может являться основанием для внесения изменений (дополнений) в проект НПА или отказа от подготовки проекта НПА или его доработке.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В случае принятия решения об отказе в подготовке проекта НПА, орган, предоставляющий услугу и являющийся разработчиком проекта НПА, обеспечивает размещение в соответствующем разделе на официальном сайте Тугулымского  муниципального округа в сети Интернет соответствующей информации с указанием причин отказа.</w:t>
      </w:r>
    </w:p>
    <w:p>
      <w:pPr>
        <w:pStyle w:val="Normal"/>
        <w:ind w:firstLine="540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23. Непоступление мнений по проекту НПА в срок, отведенный для проведения независимой экспертизы, в орган, являющийся разработчиком регламента, не является препятствием для проведения экспертизы уполномоченным органом, определенным порядком проведения экспертизы проектов административных регламентов предоставления муниципальных услуг, утверждаемым постановлением администрации Тугулымского муниципального округа.</w:t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0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0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/>
      </w:pPr>
      <w:r>
        <w:rPr/>
        <w:t xml:space="preserve">                                                                                                      </w:t>
      </w:r>
      <w:r>
        <w:rPr>
          <w:rFonts w:ascii="Liberation Serif" w:hAnsi="Liberation Serif"/>
        </w:rPr>
        <w:t xml:space="preserve">  </w:t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Приложение </w:t>
      </w:r>
      <w:r>
        <w:rPr>
          <w:rFonts w:ascii="Liberation Serif" w:hAnsi="Liberation Serif"/>
        </w:rPr>
        <w:t>2</w:t>
      </w:r>
    </w:p>
    <w:p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к постановлению администрации</w:t>
      </w:r>
    </w:p>
    <w:p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Тугулымского муниципального округа</w:t>
      </w:r>
    </w:p>
    <w:p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от </w:t>
      </w:r>
      <w:r>
        <w:rPr>
          <w:rFonts w:ascii="Liberation Serif" w:hAnsi="Liberation Serif"/>
        </w:rPr>
        <w:t>1</w:t>
      </w:r>
      <w:r>
        <w:rPr>
          <w:rFonts w:ascii="Liberation Serif" w:hAnsi="Liberation Serif"/>
        </w:rPr>
        <w:t>0.</w:t>
      </w:r>
      <w:r>
        <w:rPr>
          <w:rFonts w:ascii="Liberation Serif" w:hAnsi="Liberation Serif"/>
        </w:rPr>
        <w:t>12</w:t>
      </w:r>
      <w:r>
        <w:rPr>
          <w:rFonts w:ascii="Liberation Serif" w:hAnsi="Liberation Serif"/>
        </w:rPr>
        <w:t xml:space="preserve">.2025 № </w:t>
      </w:r>
      <w:r>
        <w:rPr>
          <w:rFonts w:ascii="Liberation Serif" w:hAnsi="Liberation Serif"/>
        </w:rPr>
        <w:t>843</w:t>
      </w:r>
      <w:r>
        <w:rPr>
          <w:rFonts w:ascii="Liberation Serif" w:hAnsi="Liberation Serif"/>
        </w:rPr>
        <w:t xml:space="preserve"> </w:t>
      </w:r>
    </w:p>
    <w:p>
      <w:pPr>
        <w:pStyle w:val="ConsPlus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Title"/>
        <w:jc w:val="center"/>
        <w:rPr>
          <w:rFonts w:ascii="Liberation Serif" w:hAnsi="Liberation Serif"/>
        </w:rPr>
      </w:pPr>
      <w:bookmarkStart w:id="5" w:name="P325"/>
      <w:bookmarkEnd w:id="5"/>
      <w:r>
        <w:rPr>
          <w:rFonts w:ascii="Liberation Serif" w:hAnsi="Liberation Serif"/>
        </w:rPr>
        <w:t xml:space="preserve">Порядок </w:t>
      </w:r>
    </w:p>
    <w:p>
      <w:pPr>
        <w:pStyle w:val="ConsPlusTitle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проведения экспертизы проектов административных регламентов  </w:t>
      </w:r>
    </w:p>
    <w:p>
      <w:pPr>
        <w:pStyle w:val="ConsPlusTitle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предоставления муниципальных услуг </w:t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ru-RU"/>
        </w:rPr>
        <w:t xml:space="preserve">       </w:t>
      </w:r>
      <w:r>
        <w:rPr>
          <w:rFonts w:ascii="Liberation Serif" w:hAnsi="Liberation Serif"/>
          <w:lang w:val="ru-RU"/>
        </w:rPr>
        <w:t xml:space="preserve">1. </w:t>
      </w:r>
      <w:r>
        <w:rPr>
          <w:rFonts w:eastAsia="Calibri" w:ascii="Liberation Serif" w:hAnsi="Liberation Serif" w:eastAsiaTheme="minorHAnsi"/>
          <w:lang w:val="ru-RU"/>
        </w:rPr>
        <w:t xml:space="preserve">Настоящий порядок устанавливает требования к проведению экспертизы проекта административного регламента предоставления муниципальной услуги, проекта нормативного правового акта, утверждающего изменения в ранее изданный административный регламент предоставления муниципальной услуги (далее - проект изменений в административный регламент предоставления муниципальной услуги), проекта нормативного правового акта, признающего административный регламент предоставления муниципальной  услуги утратившим силу (далее - проект акта о признании утратившим силу административного регламента предоставления муниципальной услуги), разработанного </w:t>
      </w:r>
      <w:r>
        <w:rPr>
          <w:rFonts w:ascii="Liberation Serif" w:hAnsi="Liberation Serif"/>
          <w:lang w:val="ru-RU"/>
        </w:rPr>
        <w:t>органом, предоставляющим муниципальные услуги.</w:t>
      </w:r>
    </w:p>
    <w:p>
      <w:pPr>
        <w:pStyle w:val="Normal"/>
        <w:ind w:firstLine="540"/>
        <w:jc w:val="both"/>
        <w:rPr/>
      </w:pPr>
      <w:r>
        <w:rPr>
          <w:rFonts w:eastAsia="Calibri" w:ascii="Liberation Serif" w:hAnsi="Liberation Serif" w:eastAsiaTheme="minorHAnsi"/>
          <w:lang w:val="ru-RU"/>
        </w:rPr>
        <w:tab/>
        <w:t xml:space="preserve">2. Экспертиза проектов нормативных правовых актов, указанных в </w:t>
      </w:r>
      <w:hyperlink w:anchor="Par0">
        <w:r>
          <w:rPr>
            <w:rStyle w:val="Style9"/>
            <w:rFonts w:eastAsia="Calibri" w:ascii="Liberation Serif" w:hAnsi="Liberation Serif" w:eastAsiaTheme="minorHAnsi"/>
            <w:lang w:val="ru-RU"/>
          </w:rPr>
          <w:t>пункте 1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настоящего порядка, проводится отделом экономики и инвестиций администрации Тугулымского муниципального округа.</w:t>
      </w:r>
    </w:p>
    <w:p>
      <w:pPr>
        <w:pStyle w:val="Normal"/>
        <w:ind w:firstLine="540"/>
        <w:jc w:val="both"/>
        <w:rPr/>
      </w:pPr>
      <w:r>
        <w:rPr>
          <w:rFonts w:eastAsia="Calibri" w:ascii="Liberation Serif" w:hAnsi="Liberation Serif" w:eastAsiaTheme="minorHAnsi"/>
          <w:lang w:val="ru-RU"/>
        </w:rPr>
        <w:tab/>
        <w:t xml:space="preserve">3. Предметом экспертизы является оценка соответствия проектов нормативных правовых актов, указанных в </w:t>
      </w:r>
      <w:hyperlink w:anchor="Par0">
        <w:r>
          <w:rPr>
            <w:rStyle w:val="Style9"/>
            <w:rFonts w:eastAsia="Calibri" w:ascii="Liberation Serif" w:hAnsi="Liberation Serif" w:eastAsiaTheme="minorHAnsi"/>
            <w:lang w:val="ru-RU"/>
          </w:rPr>
          <w:t>пункте 1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настоящего порядка, требованиям Федерального </w:t>
      </w:r>
      <w:hyperlink r:id="rId12">
        <w:r>
          <w:rPr>
            <w:rStyle w:val="Style9"/>
            <w:rFonts w:eastAsia="Calibri" w:ascii="Liberation Serif" w:hAnsi="Liberation Serif" w:eastAsiaTheme="minorHAnsi"/>
            <w:lang w:val="ru-RU"/>
          </w:rPr>
          <w:t>закона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от 27 июля 2010 года N 210-ФЗ «Об организации предоставления государственных и муниципальных услуг» (далее - Федеральный закон от 27 июля 2010 года N 210-ФЗ), требованиям иных нормативных правовых актов, регулирующих порядок предоставления соответствующей муниципальной услуги, а также требованиям, предъявляемым к указанным проектам Порядком разработки и утверждения административных регламентов предоставления муниципальных услуг, утвержденными постановлением  администрации Тугулымского муниципального округа, в том числе оценка учета результатов независимой экспертизы, а также наличия и актуальности сведений о соответствующей муниципальной услуге в перечне муниципальных услуг, формируемом отделом экономики и инвестиций и размещаемом в региональной информационной системе «Реестр государственных и муниципальных услуг (функций) Свердловской области» (далее - Перечень муниципальных услуг).</w:t>
      </w:r>
    </w:p>
    <w:p>
      <w:pPr>
        <w:pStyle w:val="Normal"/>
        <w:ind w:firstLine="540"/>
        <w:jc w:val="both"/>
        <w:rPr/>
      </w:pPr>
      <w:r>
        <w:rPr>
          <w:rFonts w:eastAsia="Calibri" w:ascii="Liberation Serif" w:hAnsi="Liberation Serif" w:eastAsiaTheme="minorHAnsi"/>
          <w:lang w:val="ru-RU"/>
        </w:rPr>
        <w:tab/>
        <w:t xml:space="preserve">4. В отношении проекта административного регламента предоставления муниципальной  услуги, проекта изменений в административный регламент предоставления муниципальной услуги (с учетом действующей редакции административного регламента), а также проекта акта о признании утратившим силу административного регламента предоставления муниципальной услуги проводится оценка их соответствия положениям Федерального </w:t>
      </w:r>
      <w:hyperlink r:id="rId13">
        <w:r>
          <w:rPr>
            <w:rStyle w:val="Style9"/>
            <w:rFonts w:eastAsia="Calibri" w:ascii="Liberation Serif" w:hAnsi="Liberation Serif" w:eastAsiaTheme="minorHAnsi"/>
            <w:lang w:val="ru-RU"/>
          </w:rPr>
          <w:t>закона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от 27 июля 2010 года N 210-ФЗ и иным нормативным правовым актам, регулирующим порядок предоставления муниципальной услуги. В том числе проверяется: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1) наличие и актуальность сведений о муниципальной  услуге в Перечне муниципальных  услуг;</w:t>
      </w:r>
    </w:p>
    <w:p>
      <w:pPr>
        <w:pStyle w:val="Normal"/>
        <w:ind w:firstLine="539"/>
        <w:jc w:val="both"/>
        <w:rPr/>
      </w:pPr>
      <w:r>
        <w:rPr>
          <w:rFonts w:eastAsia="Calibri" w:ascii="Liberation Serif" w:hAnsi="Liberation Serif" w:eastAsiaTheme="minorHAnsi"/>
          <w:lang w:val="ru-RU"/>
        </w:rPr>
        <w:tab/>
        <w:t xml:space="preserve">2) соответствие структуры и содержания проекта административного регламента предоставления муниципальной услуги, а также проекта изменений в административный регламент предоставления муниципальной услуги, в том числе стандарта предоставления муниципальной услуги, требованиям, предъявляемым к ним Федеральным </w:t>
      </w:r>
      <w:hyperlink r:id="rId14">
        <w:r>
          <w:rPr>
            <w:rStyle w:val="Style9"/>
            <w:rFonts w:eastAsia="Calibri" w:ascii="Liberation Serif" w:hAnsi="Liberation Serif" w:eastAsiaTheme="minorHAnsi"/>
            <w:lang w:val="ru-RU"/>
          </w:rPr>
          <w:t>законом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от 27 июля 2010 года N 210-ФЗ и принятыми в соответствии с ним нормативными правовыми актами;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3) полнота описания в проекте административного регламента предоставления муниципальной услуги, а также проекте изменений в административный регламент предоставления муниципальной услуги порядка и условий предоставления муниципальной услуги, установленных законодательством Российской Федерации и  законодательством Свердловской области;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4) оптимизация порядка предоставления муниципальной услуги, в том числе: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упорядочение административных процедур (действий);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устранение избыточных административных процедур (действий);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услуги;</w:t>
      </w:r>
      <w:bookmarkStart w:id="6" w:name="Par15"/>
      <w:bookmarkEnd w:id="6"/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предоставление муниципальной услуги в электронной форме;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получение документов и информации, необходимых для предоставления муниципальной услуги, посредством межведомственного информационного взаимодействия;</w:t>
      </w:r>
      <w:bookmarkStart w:id="7" w:name="Par17"/>
      <w:bookmarkEnd w:id="7"/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услуг.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 xml:space="preserve">5. Орган, разработавший проекты нормативно-правовых актов указанных в пункте 1 настоящего Порядка, готовит и представляет на экспертизу вместе с указанными проектами пояснительную записку, в которой приводятся информация об основных предполагаемых улучшениях предоставления муниципальной услуги, сведения об учете рекомендаций независимой экспертизы. </w:t>
      </w:r>
      <w:bookmarkStart w:id="8" w:name="Par20"/>
      <w:bookmarkEnd w:id="8"/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lang w:val="ru-RU"/>
        </w:rPr>
        <w:tab/>
        <w:t xml:space="preserve">6. </w:t>
      </w:r>
      <w:r>
        <w:rPr>
          <w:rFonts w:ascii="Liberation Serif" w:hAnsi="Liberation Serif"/>
          <w:lang w:val="ru-RU"/>
        </w:rPr>
        <w:t>Заключение на проект административного регламента, проект изменений в административный регламент, проект акта об отмене административного регламента составляется отделом экономики и инвестиций администрации Тугулымского муниципального округа в срок не более 20 рабочих дней со дня его получения.</w:t>
      </w:r>
    </w:p>
    <w:p>
      <w:pPr>
        <w:pStyle w:val="Normal"/>
        <w:ind w:firstLine="539"/>
        <w:jc w:val="both"/>
        <w:rPr/>
      </w:pPr>
      <w:r>
        <w:rPr>
          <w:rFonts w:eastAsia="Calibri" w:ascii="Liberation Serif" w:hAnsi="Liberation Serif" w:eastAsiaTheme="minorHAnsi"/>
          <w:lang w:val="ru-RU"/>
        </w:rPr>
        <w:tab/>
        <w:t xml:space="preserve">7.  Заключение на проект нормативного правового акта, из числа указанных в </w:t>
      </w:r>
      <w:hyperlink w:anchor="Par0">
        <w:r>
          <w:rPr>
            <w:rStyle w:val="Style9"/>
            <w:rFonts w:eastAsia="Calibri" w:ascii="Liberation Serif" w:hAnsi="Liberation Serif" w:eastAsiaTheme="minorHAnsi"/>
            <w:lang w:val="ru-RU"/>
          </w:rPr>
          <w:t>пункте 1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настоящего порядка, подписывается начальником отдела экономики и инвестиций администрации Тугулымского муниципального округа.</w:t>
      </w:r>
    </w:p>
    <w:p>
      <w:pPr>
        <w:pStyle w:val="Normal"/>
        <w:ind w:firstLine="539"/>
        <w:jc w:val="both"/>
        <w:rPr/>
      </w:pPr>
      <w:r>
        <w:rPr>
          <w:rFonts w:eastAsia="Calibri" w:ascii="Liberation Serif" w:hAnsi="Liberation Serif" w:eastAsiaTheme="minorHAnsi"/>
          <w:lang w:val="ru-RU"/>
        </w:rPr>
        <w:tab/>
        <w:t xml:space="preserve">8. Проект нормативного правового акта, из числа указанных в </w:t>
      </w:r>
      <w:hyperlink w:anchor="Par0">
        <w:r>
          <w:rPr>
            <w:rStyle w:val="Style9"/>
            <w:rFonts w:eastAsia="Calibri" w:ascii="Liberation Serif" w:hAnsi="Liberation Serif" w:eastAsiaTheme="minorHAnsi"/>
            <w:lang w:val="ru-RU"/>
          </w:rPr>
          <w:t>пункте 1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настоящего порядка, возвращается отделом экономики  и инвестиций администрации Тугулымского муниципального округа без экспертизы в случае, если нарушены требования представления указанного проекта на экспертизу, предусмотренные настоящим порядком, а также в случае отсутствия сведений о соответствующей муниципальной услуге в Перечне муниципальных услуг.</w:t>
      </w:r>
    </w:p>
    <w:p>
      <w:pPr>
        <w:pStyle w:val="Normal"/>
        <w:ind w:firstLine="539"/>
        <w:jc w:val="both"/>
        <w:rPr/>
      </w:pPr>
      <w:r>
        <w:rPr>
          <w:rFonts w:eastAsia="Calibri" w:ascii="Liberation Serif" w:hAnsi="Liberation Serif" w:eastAsiaTheme="minorHAnsi"/>
          <w:lang w:val="ru-RU"/>
        </w:rPr>
        <w:tab/>
        <w:t xml:space="preserve">В случае возвращения проекта нормативного правового акта, из числа указанных в </w:t>
      </w:r>
      <w:hyperlink w:anchor="Par0">
        <w:r>
          <w:rPr>
            <w:rStyle w:val="Style9"/>
            <w:rFonts w:eastAsia="Calibri" w:ascii="Liberation Serif" w:hAnsi="Liberation Serif" w:eastAsiaTheme="minorHAnsi"/>
            <w:lang w:val="ru-RU"/>
          </w:rPr>
          <w:t>пункте 1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настоящего порядка, без экспертизы нарушения должны быть устранены, а соответствующий проект нормативного правового акта, из числа указанных в </w:t>
      </w:r>
      <w:hyperlink w:anchor="Par0">
        <w:r>
          <w:rPr>
            <w:rStyle w:val="Style9"/>
            <w:rFonts w:eastAsia="Calibri" w:ascii="Liberation Serif" w:hAnsi="Liberation Serif" w:eastAsiaTheme="minorHAnsi"/>
            <w:lang w:val="ru-RU"/>
          </w:rPr>
          <w:t>пункте 1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настоящего порядка, повторно представлен на экспертизу в отдел экономики  и инвестиций администрации Тугулымского муниципального округа. </w:t>
      </w:r>
    </w:p>
    <w:p>
      <w:pPr>
        <w:pStyle w:val="Normal"/>
        <w:ind w:firstLine="539"/>
        <w:jc w:val="both"/>
        <w:rPr/>
      </w:pPr>
      <w:r>
        <w:rPr>
          <w:rFonts w:eastAsia="Calibri" w:ascii="Liberation Serif" w:hAnsi="Liberation Serif" w:eastAsiaTheme="minorHAnsi"/>
          <w:lang w:val="ru-RU"/>
        </w:rPr>
        <w:tab/>
        <w:t xml:space="preserve">9. При наличии в заключении отдела экономики  и инвестиций администрации Тугулымского муниципального округа замечаний и предложений на проект нормативного правового акта, из числа указанных в </w:t>
      </w:r>
      <w:hyperlink w:anchor="Par0">
        <w:r>
          <w:rPr>
            <w:rStyle w:val="Style9"/>
            <w:rFonts w:eastAsia="Calibri" w:ascii="Liberation Serif" w:hAnsi="Liberation Serif" w:eastAsiaTheme="minorHAnsi"/>
            <w:lang w:val="ru-RU"/>
          </w:rPr>
          <w:t>пункте 1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настоящего порядка, орган, ответственный за разработку проекта нормативного правового акта, из числа указанных в </w:t>
      </w:r>
      <w:hyperlink w:anchor="Par0">
        <w:r>
          <w:rPr>
            <w:rStyle w:val="Style9"/>
            <w:rFonts w:eastAsia="Calibri" w:ascii="Liberation Serif" w:hAnsi="Liberation Serif" w:eastAsiaTheme="minorHAnsi"/>
            <w:lang w:val="ru-RU"/>
          </w:rPr>
          <w:t>пункте 1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настоящего порядка, обеспечивает учет таких замечаний и предложений.</w:t>
      </w:r>
    </w:p>
    <w:p>
      <w:pPr>
        <w:pStyle w:val="Normal"/>
        <w:ind w:firstLine="539"/>
        <w:jc w:val="both"/>
        <w:rPr/>
      </w:pPr>
      <w:r>
        <w:rPr>
          <w:rFonts w:eastAsia="Calibri" w:ascii="Liberation Serif" w:hAnsi="Liberation Serif" w:eastAsiaTheme="minorHAnsi"/>
          <w:lang w:val="ru-RU"/>
        </w:rPr>
        <w:tab/>
        <w:t xml:space="preserve">10. Повторного направления доработанного проекта нормативного правового акта, из числа указанных в </w:t>
      </w:r>
      <w:hyperlink w:anchor="Par0">
        <w:r>
          <w:rPr>
            <w:rStyle w:val="Style9"/>
            <w:rFonts w:eastAsia="Calibri" w:ascii="Liberation Serif" w:hAnsi="Liberation Serif" w:eastAsiaTheme="minorHAnsi"/>
            <w:lang w:val="ru-RU"/>
          </w:rPr>
          <w:t>пункте 1</w:t>
        </w:r>
      </w:hyperlink>
      <w:r>
        <w:rPr>
          <w:rFonts w:eastAsia="Calibri" w:ascii="Liberation Serif" w:hAnsi="Liberation Serif" w:eastAsiaTheme="minorHAnsi"/>
          <w:lang w:val="ru-RU"/>
        </w:rPr>
        <w:t xml:space="preserve"> настоящего порядка, в отдел экономики и инвестиций администрации Тугулымского муниципального округа не требуется.</w:t>
      </w:r>
    </w:p>
    <w:p>
      <w:pPr>
        <w:pStyle w:val="Normal"/>
        <w:ind w:firstLine="539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ru-RU"/>
        </w:rPr>
        <w:tab/>
        <w:t xml:space="preserve">При положительном решении комиссии, регламент утверждается постановлением администрации Тугулымского </w:t>
      </w:r>
      <w:r>
        <w:rPr>
          <w:rFonts w:eastAsia="Calibri" w:ascii="Liberation Serif" w:hAnsi="Liberation Serif" w:eastAsiaTheme="minorHAnsi"/>
          <w:lang w:val="ru-RU"/>
        </w:rPr>
        <w:t>муниципального</w:t>
      </w:r>
      <w:r>
        <w:rPr>
          <w:rFonts w:ascii="Liberation Serif" w:hAnsi="Liberation Serif"/>
          <w:lang w:val="ru-RU"/>
        </w:rPr>
        <w:t xml:space="preserve"> округа.</w:t>
      </w:r>
    </w:p>
    <w:p>
      <w:pPr>
        <w:pStyle w:val="Normal"/>
        <w:numPr>
          <w:ilvl w:val="0"/>
          <w:numId w:val="0"/>
        </w:numPr>
        <w:ind w:hanging="0" w:left="0"/>
        <w:outlineLvl w:val="0"/>
        <w:rPr>
          <w:rFonts w:ascii="Liberation Serif" w:hAnsi="Liberation Serif" w:eastAsia="Calibri" w:eastAsiaTheme="minorHAnsi"/>
          <w:lang w:val="ru-RU"/>
        </w:rPr>
      </w:pPr>
      <w:r>
        <w:rPr>
          <w:rFonts w:eastAsia="Calibri" w:eastAsiaTheme="minorHAnsi" w:ascii="Liberation Serif" w:hAnsi="Liberation Serif"/>
          <w:lang w:val="ru-RU"/>
        </w:rPr>
      </w:r>
    </w:p>
    <w:p>
      <w:pPr>
        <w:pStyle w:val="Normal"/>
        <w:rPr>
          <w:rFonts w:eastAsia="Calibri" w:eastAsiaTheme="minorHAnsi"/>
          <w:lang w:val="ru-RU"/>
        </w:rPr>
      </w:pPr>
      <w:r>
        <w:rPr>
          <w:rFonts w:eastAsia="Calibri" w:eastAsiaTheme="minorHAnsi"/>
          <w:lang w:val="ru-RU"/>
        </w:rPr>
      </w:r>
    </w:p>
    <w:sectPr>
      <w:type w:val="nextPage"/>
      <w:pgSz w:w="11906" w:h="16838"/>
      <w:pgMar w:left="1418" w:right="851" w:gutter="0" w:header="0" w:top="597" w:footer="0" w:bottom="85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val="bestFit" w:percent="226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e1f3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qFormat/>
    <w:rsid w:val="007e1f3d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e1f3d"/>
    <w:rPr>
      <w:rFonts w:ascii="Tahoma" w:hAnsi="Tahoma" w:eastAsia="Times New Roman" w:cs="Tahoma"/>
      <w:sz w:val="16"/>
      <w:szCs w:val="16"/>
      <w:lang w:val="en-US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ConsPlusNormal" w:customStyle="1">
    <w:name w:val="ConsPlusNormal"/>
    <w:qFormat/>
    <w:rsid w:val="007e1f3d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ConsPlusTitle" w:customStyle="1">
    <w:name w:val="ConsPlusTitle"/>
    <w:qFormat/>
    <w:rsid w:val="007e1f3d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4"/>
      <w:szCs w:val="20"/>
      <w:lang w:val="ru-RU" w:eastAsia="ru-RU" w:bidi="ar-SA"/>
    </w:rPr>
  </w:style>
  <w:style w:type="paragraph" w:styleId="Title">
    <w:name w:val="Title"/>
    <w:basedOn w:val="Normal"/>
    <w:link w:val="Style14"/>
    <w:qFormat/>
    <w:rsid w:val="007e1f3d"/>
    <w:pPr>
      <w:jc w:val="center"/>
    </w:pPr>
    <w:rPr>
      <w:b/>
      <w:szCs w:val="20"/>
      <w:lang w:val="ru-RU" w:eastAsia="ru-RU"/>
    </w:rPr>
  </w:style>
  <w:style w:type="paragraph" w:styleId="ConsPlusNonformat" w:customStyle="1">
    <w:name w:val="ConsPlusNonformat"/>
    <w:qFormat/>
    <w:rsid w:val="007e1f3d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e1f3d"/>
    <w:pPr/>
    <w:rPr>
      <w:rFonts w:ascii="Tahoma" w:hAnsi="Tahoma" w:cs="Tahoma"/>
      <w:sz w:val="16"/>
      <w:szCs w:val="16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776F3BA823D571C30151408D9B664B1354AADA9BCC74D84FEDA0DA5FBA5F384122CBF976C5E05C2B00FF2F9C2682E51CF90184A451F0E712o2P1O" TargetMode="External"/><Relationship Id="rId4" Type="http://schemas.openxmlformats.org/officeDocument/2006/relationships/hyperlink" Target="consultantplus://offline/ref=776F3BA823D571C30151408D9B664B1354AADA9BCC74D84FEDA0DA5FBA5F384130CBA17AC7E3432A04EA79CD63oDPEO" TargetMode="External"/><Relationship Id="rId5" Type="http://schemas.openxmlformats.org/officeDocument/2006/relationships/hyperlink" Target="consultantplus://offline/ref=776F3BA823D571C30151408D9B664B1354AADA9BCC74D84FEDA0DA5FBA5F384122CBF976C6E8567E54B02EC060D4F61EFB0186A54EoFPBO" TargetMode="External"/><Relationship Id="rId6" Type="http://schemas.openxmlformats.org/officeDocument/2006/relationships/hyperlink" Target="https://login.consultant.ru/link/?req=doc&amp;base=RLAW071&amp;n=303618&amp;dst=100179" TargetMode="External"/><Relationship Id="rId7" Type="http://schemas.openxmlformats.org/officeDocument/2006/relationships/hyperlink" Target="https://login.consultant.ru/link/?req=doc&amp;base=RLAW071&amp;n=303618&amp;dst=100179" TargetMode="External"/><Relationship Id="rId8" Type="http://schemas.openxmlformats.org/officeDocument/2006/relationships/hyperlink" Target="consultantplus://offline/ref=776F3BA823D571C30151408D9B664B1354AADA9BCC74D84FEDA0DA5FBA5F384122CBF973C6EB097B41A176CF61C9E81FE41D84A4o4P6O" TargetMode="External"/><Relationship Id="rId9" Type="http://schemas.openxmlformats.org/officeDocument/2006/relationships/hyperlink" Target="https://login.consultant.ru/link/?req=doc&amp;base=LAW&amp;n=511331&amp;dst=244" TargetMode="External"/><Relationship Id="rId10" Type="http://schemas.openxmlformats.org/officeDocument/2006/relationships/hyperlink" Target="https://login.consultant.ru/link/?req=doc&amp;base=LAW&amp;n=442096&amp;dst=100010" TargetMode="External"/><Relationship Id="rId11" Type="http://schemas.openxmlformats.org/officeDocument/2006/relationships/hyperlink" Target="consultantplus://offline/ref=776F3BA823D571C30151408D9B664B1354AADA9BCC74D84FEDA0DA5FBA5F384130CBA17AC7E3432A04EA79CD63oDPEO" TargetMode="External"/><Relationship Id="rId12" Type="http://schemas.openxmlformats.org/officeDocument/2006/relationships/hyperlink" Target="https://login.consultant.ru/link/?req=doc&amp;base=LAW&amp;n=511331" TargetMode="External"/><Relationship Id="rId13" Type="http://schemas.openxmlformats.org/officeDocument/2006/relationships/hyperlink" Target="https://login.consultant.ru/link/?req=doc&amp;base=LAW&amp;n=511331" TargetMode="External"/><Relationship Id="rId14" Type="http://schemas.openxmlformats.org/officeDocument/2006/relationships/hyperlink" Target="https://login.consultant.ru/link/?req=doc&amp;base=LAW&amp;n=511331" TargetMode="Externa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Application>LibreOffice/25.8.2.2$Linux_X86_64 LibreOffice_project/d401f2107ccab8f924a8e2df40f573aab7605b6f</Application>
  <AppVersion>15.0000</AppVersion>
  <Pages>14</Pages>
  <Words>5394</Words>
  <Characters>41993</Characters>
  <CharactersWithSpaces>48055</CharactersWithSpaces>
  <Paragraphs>214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2025-12-02T04:51:00Z</dcterms:created>
  <dc:creator>SNA19</dc:creator>
  <dc:description/>
  <dc:language>ru-RU</dc:language>
  <cp:lastModifiedBy/>
  <cp:lastPrinted>2025-12-04T06:25:00Z</cp:lastPrinted>
  <dcterms:modified xsi:type="dcterms:W3CDTF">2025-12-11T08:31:36Z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